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20260499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PROJETO DE LEI COMPLEMENTAR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REVOGA A LEI COMPLEMENTAR MUNICIPAL 1618/2025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20260500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PROJETO DE LEI COMPLEMENTAR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Votado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ADILSON SERPA - PP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23:39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PLANO DE BENEFICIOS DO RPPS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